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86FD" w14:textId="77777777" w:rsidR="00EB7A49" w:rsidRPr="00EB7A49" w:rsidRDefault="00EB7A49" w:rsidP="00EB7A49">
      <w:pPr>
        <w:spacing w:after="0"/>
        <w:jc w:val="center"/>
        <w:rPr>
          <w:rFonts w:ascii="Arial" w:eastAsia="Times New Roman" w:hAnsi="Arial" w:cs="Arial"/>
          <w:b/>
          <w:sz w:val="28"/>
          <w:szCs w:val="28"/>
          <w:lang w:eastAsia="fr-FR"/>
        </w:rPr>
      </w:pPr>
      <w:r w:rsidRPr="00EB7A49">
        <w:rPr>
          <w:rFonts w:ascii="Arial" w:eastAsia="Times New Roman" w:hAnsi="Arial" w:cs="Arial"/>
          <w:b/>
          <w:sz w:val="28"/>
          <w:szCs w:val="28"/>
          <w:lang w:eastAsia="fr-FR"/>
        </w:rPr>
        <w:t>Dynamics and trends of king scallop (</w:t>
      </w:r>
      <w:r w:rsidRPr="00EB7A49">
        <w:rPr>
          <w:rFonts w:ascii="Arial" w:eastAsia="Times New Roman" w:hAnsi="Arial" w:cs="Arial"/>
          <w:b/>
          <w:i/>
          <w:sz w:val="28"/>
          <w:szCs w:val="28"/>
          <w:lang w:eastAsia="fr-FR"/>
        </w:rPr>
        <w:t>Pecten maximus</w:t>
      </w:r>
      <w:r w:rsidRPr="00EB7A49">
        <w:rPr>
          <w:rFonts w:ascii="Arial" w:eastAsia="Times New Roman" w:hAnsi="Arial" w:cs="Arial"/>
          <w:b/>
          <w:sz w:val="28"/>
          <w:szCs w:val="28"/>
          <w:lang w:eastAsia="fr-FR"/>
        </w:rPr>
        <w:t>) fisheries in the English Channel from 2000 to 2015</w:t>
      </w:r>
    </w:p>
    <w:p w14:paraId="20C45608" w14:textId="77777777" w:rsidR="00EB7A49" w:rsidRPr="001839B7" w:rsidRDefault="00EB7A49" w:rsidP="00EB7A49">
      <w:pPr>
        <w:spacing w:after="0"/>
        <w:ind w:left="1418" w:right="1415"/>
        <w:jc w:val="center"/>
        <w:rPr>
          <w:rFonts w:ascii="Arial" w:eastAsia="Times New Roman" w:hAnsi="Arial" w:cs="Arial"/>
          <w:szCs w:val="20"/>
          <w:lang w:eastAsia="fr-FR"/>
        </w:rPr>
      </w:pPr>
    </w:p>
    <w:p w14:paraId="272522A5" w14:textId="702BD762" w:rsidR="00EB7A49" w:rsidRPr="001839B7" w:rsidRDefault="00EB7A49" w:rsidP="00EB7A49">
      <w:pPr>
        <w:spacing w:after="0"/>
        <w:jc w:val="both"/>
        <w:rPr>
          <w:rFonts w:ascii="Arial" w:eastAsia="Times New Roman" w:hAnsi="Arial" w:cs="Arial"/>
          <w:lang w:val="fr-FR" w:eastAsia="fr-FR"/>
        </w:rPr>
      </w:pPr>
      <w:r w:rsidRPr="001839B7">
        <w:rPr>
          <w:rFonts w:ascii="Arial" w:eastAsia="Times New Roman" w:hAnsi="Arial" w:cs="Arial"/>
          <w:b/>
          <w:lang w:val="fr-FR" w:eastAsia="fr-FR"/>
        </w:rPr>
        <w:t>Eric</w:t>
      </w:r>
      <w:r>
        <w:rPr>
          <w:rFonts w:ascii="Arial" w:eastAsia="Times New Roman" w:hAnsi="Arial" w:cs="Arial"/>
          <w:b/>
          <w:lang w:val="fr-FR" w:eastAsia="fr-FR"/>
        </w:rPr>
        <w:t xml:space="preserve"> Foucher</w:t>
      </w:r>
      <w:r w:rsidRPr="001839B7">
        <w:rPr>
          <w:rFonts w:ascii="Arial" w:eastAsia="Times New Roman" w:hAnsi="Arial" w:cs="Arial"/>
          <w:vertAlign w:val="superscript"/>
          <w:lang w:val="fr-FR" w:eastAsia="fr-FR"/>
        </w:rPr>
        <w:t>1</w:t>
      </w:r>
      <w:r w:rsidRPr="001839B7">
        <w:rPr>
          <w:rFonts w:ascii="Arial" w:eastAsia="Times New Roman" w:hAnsi="Arial" w:cs="Arial"/>
          <w:lang w:val="fr-FR" w:eastAsia="fr-FR"/>
        </w:rPr>
        <w:t>, Patrick Berthou</w:t>
      </w:r>
      <w:r w:rsidRPr="001839B7">
        <w:rPr>
          <w:rFonts w:ascii="Arial" w:eastAsia="Times New Roman" w:hAnsi="Arial" w:cs="Arial"/>
          <w:vertAlign w:val="superscript"/>
          <w:lang w:val="fr-FR" w:eastAsia="fr-FR"/>
        </w:rPr>
        <w:t>2</w:t>
      </w:r>
      <w:r w:rsidRPr="001839B7">
        <w:rPr>
          <w:rFonts w:ascii="Arial" w:eastAsia="Times New Roman" w:hAnsi="Arial" w:cs="Arial"/>
          <w:lang w:val="fr-FR" w:eastAsia="fr-FR"/>
        </w:rPr>
        <w:t>, Fabienne Daurès</w:t>
      </w:r>
      <w:r w:rsidRPr="001839B7">
        <w:rPr>
          <w:rFonts w:ascii="Arial" w:eastAsia="Times New Roman" w:hAnsi="Arial" w:cs="Arial"/>
          <w:vertAlign w:val="superscript"/>
          <w:lang w:val="fr-FR" w:eastAsia="fr-FR"/>
        </w:rPr>
        <w:t>2</w:t>
      </w:r>
      <w:r w:rsidRPr="001839B7">
        <w:rPr>
          <w:rFonts w:ascii="Arial" w:eastAsia="Times New Roman" w:hAnsi="Arial" w:cs="Arial"/>
          <w:lang w:val="fr-FR" w:eastAsia="fr-FR"/>
        </w:rPr>
        <w:t>, Sébastien Demanèche</w:t>
      </w:r>
      <w:r w:rsidRPr="001839B7">
        <w:rPr>
          <w:rFonts w:ascii="Arial" w:eastAsia="Times New Roman" w:hAnsi="Arial" w:cs="Arial"/>
          <w:vertAlign w:val="superscript"/>
          <w:lang w:val="fr-FR" w:eastAsia="fr-FR"/>
        </w:rPr>
        <w:t>2</w:t>
      </w:r>
      <w:r>
        <w:rPr>
          <w:rFonts w:ascii="Arial" w:eastAsia="Times New Roman" w:hAnsi="Arial" w:cs="Arial"/>
          <w:lang w:val="fr-FR" w:eastAsia="fr-FR"/>
        </w:rPr>
        <w:t>,</w:t>
      </w:r>
      <w:r w:rsidRPr="001839B7">
        <w:rPr>
          <w:rFonts w:ascii="Arial" w:eastAsia="Times New Roman" w:hAnsi="Arial" w:cs="Arial"/>
          <w:lang w:val="fr-FR" w:eastAsia="fr-FR"/>
        </w:rPr>
        <w:t xml:space="preserve"> and Alain Biseau</w:t>
      </w:r>
      <w:r w:rsidRPr="001839B7">
        <w:rPr>
          <w:rFonts w:ascii="Arial" w:eastAsia="Times New Roman" w:hAnsi="Arial" w:cs="Arial"/>
          <w:vertAlign w:val="superscript"/>
          <w:lang w:val="fr-FR" w:eastAsia="fr-FR"/>
        </w:rPr>
        <w:t>3</w:t>
      </w:r>
    </w:p>
    <w:p w14:paraId="56AEEE44" w14:textId="77777777" w:rsidR="00EB7A49" w:rsidRPr="005C32D5" w:rsidRDefault="00EB7A49" w:rsidP="00EB7A49">
      <w:pPr>
        <w:spacing w:after="0"/>
        <w:rPr>
          <w:rFonts w:ascii="Arial" w:eastAsia="Times New Roman" w:hAnsi="Arial" w:cs="Arial"/>
          <w:szCs w:val="20"/>
          <w:lang w:val="fr-FR" w:eastAsia="fr-FR"/>
        </w:rPr>
      </w:pPr>
    </w:p>
    <w:p w14:paraId="0FF7927E" w14:textId="3CCF1A2C" w:rsidR="00EB7A49" w:rsidRPr="001839B7" w:rsidRDefault="00EB7A49" w:rsidP="00EB7A49">
      <w:pPr>
        <w:spacing w:after="0"/>
        <w:rPr>
          <w:rFonts w:ascii="Arial" w:eastAsia="Times New Roman" w:hAnsi="Arial" w:cs="Arial"/>
          <w:i/>
          <w:sz w:val="20"/>
          <w:szCs w:val="20"/>
          <w:lang w:val="fr-FR" w:eastAsia="fr-FR"/>
        </w:rPr>
      </w:pPr>
      <w:r w:rsidRPr="001839B7">
        <w:rPr>
          <w:rFonts w:ascii="Arial" w:eastAsia="Times New Roman" w:hAnsi="Arial" w:cs="Arial"/>
          <w:i/>
          <w:sz w:val="20"/>
          <w:szCs w:val="20"/>
          <w:vertAlign w:val="superscript"/>
          <w:lang w:val="fr-FR" w:eastAsia="fr-FR"/>
        </w:rPr>
        <w:t>1</w:t>
      </w:r>
      <w:r w:rsidRPr="001839B7">
        <w:rPr>
          <w:rFonts w:ascii="Arial" w:eastAsia="Times New Roman" w:hAnsi="Arial" w:cs="Arial"/>
          <w:i/>
          <w:sz w:val="20"/>
          <w:szCs w:val="20"/>
          <w:lang w:val="fr-FR" w:eastAsia="fr-FR"/>
        </w:rPr>
        <w:t xml:space="preserve">IFREMER, Station de Normandie, Avenue du Général de Gaulle, France; </w:t>
      </w:r>
      <w:r w:rsidRPr="001839B7">
        <w:rPr>
          <w:rFonts w:ascii="Arial" w:eastAsia="Times New Roman" w:hAnsi="Arial" w:cs="Arial"/>
          <w:i/>
          <w:sz w:val="20"/>
          <w:szCs w:val="20"/>
          <w:vertAlign w:val="superscript"/>
          <w:lang w:val="fr-FR" w:eastAsia="fr-FR"/>
        </w:rPr>
        <w:t>2</w:t>
      </w:r>
      <w:r w:rsidRPr="001839B7">
        <w:rPr>
          <w:rFonts w:ascii="Arial" w:eastAsia="Times New Roman" w:hAnsi="Arial" w:cs="Arial"/>
          <w:i/>
          <w:sz w:val="20"/>
          <w:szCs w:val="20"/>
          <w:lang w:val="fr-FR" w:eastAsia="fr-FR"/>
        </w:rPr>
        <w:t xml:space="preserve">IFREMER, Centre Bretagne, , France; </w:t>
      </w:r>
      <w:r w:rsidRPr="001839B7">
        <w:rPr>
          <w:rFonts w:ascii="Arial" w:eastAsia="Times New Roman" w:hAnsi="Arial" w:cs="Arial"/>
          <w:i/>
          <w:sz w:val="20"/>
          <w:szCs w:val="20"/>
          <w:vertAlign w:val="superscript"/>
          <w:lang w:val="fr-FR" w:eastAsia="fr-FR"/>
        </w:rPr>
        <w:t>3</w:t>
      </w:r>
      <w:r w:rsidRPr="001839B7">
        <w:rPr>
          <w:rFonts w:ascii="Arial" w:eastAsia="Times New Roman" w:hAnsi="Arial" w:cs="Arial"/>
          <w:i/>
          <w:sz w:val="20"/>
          <w:szCs w:val="20"/>
          <w:lang w:val="fr-FR" w:eastAsia="fr-FR"/>
        </w:rPr>
        <w:t>IFREMER, Station de Lorient, France</w:t>
      </w:r>
    </w:p>
    <w:p w14:paraId="27BB973C" w14:textId="77777777" w:rsidR="00EB7A49" w:rsidRPr="001839B7" w:rsidRDefault="00EB7A49" w:rsidP="00EB7A49">
      <w:pPr>
        <w:spacing w:after="0"/>
        <w:rPr>
          <w:rFonts w:ascii="Arial" w:eastAsia="Times New Roman" w:hAnsi="Arial" w:cs="Arial"/>
          <w:i/>
          <w:sz w:val="20"/>
          <w:szCs w:val="20"/>
          <w:lang w:eastAsia="fr-FR"/>
        </w:rPr>
      </w:pPr>
      <w:hyperlink r:id="rId4" w:history="1">
        <w:r w:rsidRPr="001839B7">
          <w:rPr>
            <w:rFonts w:ascii="Arial" w:eastAsia="Times New Roman" w:hAnsi="Arial" w:cs="Arial"/>
            <w:i/>
            <w:color w:val="0563C1"/>
            <w:sz w:val="20"/>
            <w:szCs w:val="20"/>
            <w:u w:val="single"/>
            <w:lang w:eastAsia="fr-FR"/>
          </w:rPr>
          <w:t>eric.foucher@ifremer.fr</w:t>
        </w:r>
      </w:hyperlink>
    </w:p>
    <w:p w14:paraId="62A599C2" w14:textId="77777777" w:rsidR="00EB7A49" w:rsidRPr="005C32D5" w:rsidRDefault="00EB7A49" w:rsidP="00EB7A49">
      <w:pPr>
        <w:spacing w:after="0"/>
        <w:jc w:val="both"/>
        <w:rPr>
          <w:rFonts w:ascii="Arial" w:eastAsia="Times New Roman" w:hAnsi="Arial" w:cs="Arial"/>
          <w:szCs w:val="20"/>
          <w:lang w:eastAsia="fr-FR"/>
        </w:rPr>
      </w:pPr>
    </w:p>
    <w:p w14:paraId="060893D4" w14:textId="3C678BB5" w:rsidR="00EB7A49" w:rsidRPr="004322F5" w:rsidRDefault="00EB7A49" w:rsidP="00EB7A49">
      <w:pPr>
        <w:spacing w:after="0"/>
        <w:jc w:val="both"/>
        <w:rPr>
          <w:rFonts w:ascii="Arial" w:eastAsia="Times New Roman" w:hAnsi="Arial" w:cs="Arial"/>
          <w:lang w:eastAsia="fr-FR"/>
        </w:rPr>
      </w:pPr>
      <w:r>
        <w:rPr>
          <w:rFonts w:ascii="Arial" w:eastAsia="Times New Roman" w:hAnsi="Arial" w:cs="Arial"/>
          <w:lang w:eastAsia="fr-FR"/>
        </w:rPr>
        <w:t>K</w:t>
      </w:r>
      <w:r w:rsidRPr="004322F5">
        <w:rPr>
          <w:rFonts w:ascii="Arial" w:eastAsia="Times New Roman" w:hAnsi="Arial" w:cs="Arial"/>
          <w:lang w:eastAsia="fr-FR"/>
        </w:rPr>
        <w:t>ing scallops (</w:t>
      </w:r>
      <w:r w:rsidRPr="004322F5">
        <w:rPr>
          <w:rFonts w:ascii="Arial" w:eastAsia="Times New Roman" w:hAnsi="Arial" w:cs="Arial"/>
          <w:i/>
          <w:lang w:eastAsia="fr-FR"/>
        </w:rPr>
        <w:t>Pecten maximus</w:t>
      </w:r>
      <w:r w:rsidRPr="004322F5">
        <w:rPr>
          <w:rFonts w:ascii="Arial" w:eastAsia="Times New Roman" w:hAnsi="Arial" w:cs="Arial"/>
          <w:lang w:eastAsia="fr-FR"/>
        </w:rPr>
        <w:t xml:space="preserve">) fisheries in </w:t>
      </w:r>
      <w:r>
        <w:rPr>
          <w:rFonts w:ascii="Arial" w:eastAsia="Times New Roman" w:hAnsi="Arial" w:cs="Arial"/>
          <w:lang w:eastAsia="fr-FR"/>
        </w:rPr>
        <w:t>w</w:t>
      </w:r>
      <w:r w:rsidRPr="004322F5">
        <w:rPr>
          <w:rFonts w:ascii="Arial" w:eastAsia="Times New Roman" w:hAnsi="Arial" w:cs="Arial"/>
          <w:lang w:eastAsia="fr-FR"/>
        </w:rPr>
        <w:t>estern Europe were considered a</w:t>
      </w:r>
      <w:r>
        <w:rPr>
          <w:rFonts w:ascii="Arial" w:eastAsia="Times New Roman" w:hAnsi="Arial" w:cs="Arial"/>
          <w:lang w:eastAsia="fr-FR"/>
        </w:rPr>
        <w:t>n</w:t>
      </w:r>
      <w:r w:rsidRPr="004322F5">
        <w:rPr>
          <w:rFonts w:ascii="Arial" w:eastAsia="Times New Roman" w:hAnsi="Arial" w:cs="Arial"/>
          <w:lang w:eastAsia="fr-FR"/>
        </w:rPr>
        <w:t xml:space="preserve"> inshore fisheries</w:t>
      </w:r>
      <w:r>
        <w:rPr>
          <w:rFonts w:ascii="Arial" w:eastAsia="Times New Roman" w:hAnsi="Arial" w:cs="Arial"/>
          <w:lang w:eastAsia="fr-FR"/>
        </w:rPr>
        <w:t xml:space="preserve"> for some time</w:t>
      </w:r>
      <w:r w:rsidRPr="004322F5">
        <w:rPr>
          <w:rFonts w:ascii="Arial" w:eastAsia="Times New Roman" w:hAnsi="Arial" w:cs="Arial"/>
          <w:lang w:eastAsia="fr-FR"/>
        </w:rPr>
        <w:t xml:space="preserve">, only relevant from the UE Member States concerned. Thus, these fisheries are not managed under UE regulations, but only under local regulations. It is clearly the case for French fisheries, which are managed by a mix of national, regional, and local regulations. Some of them </w:t>
      </w:r>
      <w:r>
        <w:rPr>
          <w:rFonts w:ascii="Arial" w:eastAsia="Times New Roman" w:hAnsi="Arial" w:cs="Arial"/>
          <w:lang w:eastAsia="fr-FR"/>
        </w:rPr>
        <w:t>have</w:t>
      </w:r>
      <w:r w:rsidRPr="004322F5">
        <w:rPr>
          <w:rFonts w:ascii="Arial" w:eastAsia="Times New Roman" w:hAnsi="Arial" w:cs="Arial"/>
          <w:lang w:eastAsia="fr-FR"/>
        </w:rPr>
        <w:t xml:space="preserve"> really constraining measures, such the global fishing closure during breeding period for scallops, from the 15</w:t>
      </w:r>
      <w:r w:rsidRPr="004322F5">
        <w:rPr>
          <w:rFonts w:ascii="Arial" w:eastAsia="Times New Roman" w:hAnsi="Arial" w:cs="Arial"/>
          <w:vertAlign w:val="superscript"/>
          <w:lang w:eastAsia="fr-FR"/>
        </w:rPr>
        <w:t>th</w:t>
      </w:r>
      <w:r w:rsidRPr="004322F5">
        <w:rPr>
          <w:rFonts w:ascii="Arial" w:eastAsia="Times New Roman" w:hAnsi="Arial" w:cs="Arial"/>
          <w:lang w:eastAsia="fr-FR"/>
        </w:rPr>
        <w:t xml:space="preserve"> of May to the 1</w:t>
      </w:r>
      <w:r w:rsidRPr="004322F5">
        <w:rPr>
          <w:rFonts w:ascii="Arial" w:eastAsia="Times New Roman" w:hAnsi="Arial" w:cs="Arial"/>
          <w:vertAlign w:val="superscript"/>
          <w:lang w:eastAsia="fr-FR"/>
        </w:rPr>
        <w:t>st</w:t>
      </w:r>
      <w:r w:rsidRPr="004322F5">
        <w:rPr>
          <w:rFonts w:ascii="Arial" w:eastAsia="Times New Roman" w:hAnsi="Arial" w:cs="Arial"/>
          <w:lang w:eastAsia="fr-FR"/>
        </w:rPr>
        <w:t xml:space="preserve"> of October, for all fishermen targeting </w:t>
      </w:r>
      <w:r>
        <w:rPr>
          <w:rFonts w:ascii="Arial" w:eastAsia="Times New Roman" w:hAnsi="Arial" w:cs="Arial"/>
          <w:lang w:eastAsia="fr-FR"/>
        </w:rPr>
        <w:t>k</w:t>
      </w:r>
      <w:r w:rsidRPr="004322F5">
        <w:rPr>
          <w:rFonts w:ascii="Arial" w:eastAsia="Times New Roman" w:hAnsi="Arial" w:cs="Arial"/>
          <w:lang w:eastAsia="fr-FR"/>
        </w:rPr>
        <w:t xml:space="preserve">ing scallop all over the French coasts. </w:t>
      </w:r>
      <w:r>
        <w:rPr>
          <w:rFonts w:ascii="Arial" w:eastAsia="Times New Roman" w:hAnsi="Arial" w:cs="Arial"/>
          <w:lang w:eastAsia="fr-FR"/>
        </w:rPr>
        <w:t>T</w:t>
      </w:r>
      <w:r w:rsidRPr="004322F5">
        <w:rPr>
          <w:rFonts w:ascii="Arial" w:eastAsia="Times New Roman" w:hAnsi="Arial" w:cs="Arial"/>
          <w:lang w:eastAsia="fr-FR"/>
        </w:rPr>
        <w:t>echnical measures, as the 92mm inside diameter for dredge rings or limitation of number, length and power of boats, complements the French management system. But this management system driven by French laws is not applicable to fishing boats from other UE countries. In UK, apart from the European minimum landing size (11cm in ICES VIId division), no management rules are applied.</w:t>
      </w:r>
    </w:p>
    <w:p w14:paraId="121BD228" w14:textId="77777777" w:rsidR="00EB7A49" w:rsidRPr="004322F5" w:rsidRDefault="00EB7A49" w:rsidP="00EB7A49">
      <w:pPr>
        <w:spacing w:after="0"/>
        <w:jc w:val="both"/>
        <w:rPr>
          <w:rFonts w:ascii="Arial" w:eastAsia="Times New Roman" w:hAnsi="Arial" w:cs="Arial"/>
          <w:lang w:eastAsia="fr-FR"/>
        </w:rPr>
      </w:pPr>
    </w:p>
    <w:p w14:paraId="505A0D77" w14:textId="7A621E35" w:rsidR="00EB7A49" w:rsidRPr="004322F5" w:rsidRDefault="00EB7A49" w:rsidP="00EB7A49">
      <w:pPr>
        <w:spacing w:after="0"/>
        <w:jc w:val="both"/>
        <w:rPr>
          <w:rFonts w:ascii="Arial" w:eastAsia="Times New Roman" w:hAnsi="Arial" w:cs="Arial"/>
          <w:lang w:eastAsia="fr-FR"/>
        </w:rPr>
      </w:pPr>
      <w:r w:rsidRPr="004322F5">
        <w:rPr>
          <w:rFonts w:ascii="Arial" w:eastAsia="Times New Roman" w:hAnsi="Arial" w:cs="Arial"/>
          <w:lang w:eastAsia="fr-FR"/>
        </w:rPr>
        <w:t xml:space="preserve">On the French side of the Eastern English Channel, this management system </w:t>
      </w:r>
      <w:r>
        <w:rPr>
          <w:rFonts w:ascii="Arial" w:eastAsia="Times New Roman" w:hAnsi="Arial" w:cs="Arial"/>
          <w:lang w:eastAsia="fr-FR"/>
        </w:rPr>
        <w:t xml:space="preserve">works </w:t>
      </w:r>
      <w:r w:rsidRPr="004322F5">
        <w:rPr>
          <w:rFonts w:ascii="Arial" w:eastAsia="Times New Roman" w:hAnsi="Arial" w:cs="Arial"/>
          <w:lang w:eastAsia="fr-FR"/>
        </w:rPr>
        <w:t>if</w:t>
      </w:r>
      <w:r w:rsidRPr="004322F5">
        <w:rPr>
          <w:rFonts w:ascii="Arial" w:eastAsia="Times New Roman" w:hAnsi="Arial" w:cs="Arial"/>
          <w:lang w:eastAsia="fr-FR"/>
        </w:rPr>
        <w:t xml:space="preserve"> most of the king scallop fishers were French boats. </w:t>
      </w:r>
      <w:r>
        <w:rPr>
          <w:rFonts w:ascii="Arial" w:eastAsia="Times New Roman" w:hAnsi="Arial" w:cs="Arial"/>
          <w:lang w:eastAsia="fr-FR"/>
        </w:rPr>
        <w:t>Recently</w:t>
      </w:r>
      <w:r w:rsidRPr="004322F5">
        <w:rPr>
          <w:rFonts w:ascii="Arial" w:eastAsia="Times New Roman" w:hAnsi="Arial" w:cs="Arial"/>
          <w:lang w:eastAsia="fr-FR"/>
        </w:rPr>
        <w:t>, opportunistic UK fishing boats coming from Scotland start</w:t>
      </w:r>
      <w:r>
        <w:rPr>
          <w:rFonts w:ascii="Arial" w:eastAsia="Times New Roman" w:hAnsi="Arial" w:cs="Arial"/>
          <w:lang w:eastAsia="fr-FR"/>
        </w:rPr>
        <w:t>ed</w:t>
      </w:r>
      <w:r w:rsidRPr="004322F5">
        <w:rPr>
          <w:rFonts w:ascii="Arial" w:eastAsia="Times New Roman" w:hAnsi="Arial" w:cs="Arial"/>
          <w:lang w:eastAsia="fr-FR"/>
        </w:rPr>
        <w:t xml:space="preserve"> fishing king scallops in inshore waters, just outside the 12 miles French territorial waters limit at the end of summer (August and September) when the fishing season is still closed for French fishers. Socially</w:t>
      </w:r>
      <w:r>
        <w:rPr>
          <w:rFonts w:ascii="Arial" w:eastAsia="Times New Roman" w:hAnsi="Arial" w:cs="Arial"/>
          <w:lang w:eastAsia="fr-FR"/>
        </w:rPr>
        <w:t>,</w:t>
      </w:r>
      <w:r w:rsidRPr="004322F5">
        <w:rPr>
          <w:rFonts w:ascii="Arial" w:eastAsia="Times New Roman" w:hAnsi="Arial" w:cs="Arial"/>
          <w:lang w:eastAsia="fr-FR"/>
        </w:rPr>
        <w:t xml:space="preserve"> this situation caused and continues to cause conflicts between fishermen</w:t>
      </w:r>
      <w:r>
        <w:rPr>
          <w:rFonts w:ascii="Arial" w:eastAsia="Times New Roman" w:hAnsi="Arial" w:cs="Arial"/>
          <w:lang w:eastAsia="fr-FR"/>
        </w:rPr>
        <w:t xml:space="preserve"> and is leading</w:t>
      </w:r>
      <w:r w:rsidRPr="004322F5">
        <w:rPr>
          <w:rFonts w:ascii="Arial" w:eastAsia="Times New Roman" w:hAnsi="Arial" w:cs="Arial"/>
          <w:lang w:eastAsia="fr-FR"/>
        </w:rPr>
        <w:t xml:space="preserve"> to an overfishing situation.</w:t>
      </w:r>
    </w:p>
    <w:p w14:paraId="29C36C44" w14:textId="77777777" w:rsidR="00EB7A49" w:rsidRPr="004322F5" w:rsidRDefault="00EB7A49" w:rsidP="00EB7A49">
      <w:pPr>
        <w:spacing w:after="0"/>
        <w:jc w:val="both"/>
        <w:rPr>
          <w:rFonts w:ascii="Arial" w:eastAsia="Times New Roman" w:hAnsi="Arial" w:cs="Arial"/>
          <w:lang w:eastAsia="fr-FR"/>
        </w:rPr>
      </w:pPr>
    </w:p>
    <w:p w14:paraId="491D44F8" w14:textId="173F626A" w:rsidR="00EB7A49" w:rsidRPr="004322F5" w:rsidRDefault="00EB7A49" w:rsidP="00EB7A49">
      <w:pPr>
        <w:spacing w:after="0"/>
        <w:jc w:val="both"/>
        <w:rPr>
          <w:rFonts w:ascii="Arial" w:eastAsia="Times New Roman" w:hAnsi="Arial" w:cs="Arial"/>
          <w:lang w:eastAsia="fr-FR"/>
        </w:rPr>
      </w:pPr>
      <w:r>
        <w:rPr>
          <w:rFonts w:ascii="Arial" w:eastAsia="Times New Roman" w:hAnsi="Arial" w:cs="Arial"/>
          <w:lang w:eastAsia="fr-FR"/>
        </w:rPr>
        <w:t>A</w:t>
      </w:r>
      <w:r w:rsidRPr="004322F5">
        <w:rPr>
          <w:rFonts w:ascii="Arial" w:eastAsia="Times New Roman" w:hAnsi="Arial" w:cs="Arial"/>
          <w:lang w:eastAsia="fr-FR"/>
        </w:rPr>
        <w:t xml:space="preserve">fter </w:t>
      </w:r>
      <w:r>
        <w:rPr>
          <w:rFonts w:ascii="Arial" w:eastAsia="Times New Roman" w:hAnsi="Arial" w:cs="Arial"/>
          <w:lang w:eastAsia="fr-FR"/>
        </w:rPr>
        <w:t>reviewing</w:t>
      </w:r>
      <w:r w:rsidRPr="004322F5">
        <w:rPr>
          <w:rFonts w:ascii="Arial" w:eastAsia="Times New Roman" w:hAnsi="Arial" w:cs="Arial"/>
          <w:lang w:eastAsia="fr-FR"/>
        </w:rPr>
        <w:t xml:space="preserve"> the French management system, the economic dependence on king scallop for the French fishermen based all along the Eastern English Channel coast will be shown. The history of the fishery from 2000 to today, the recent trends of landings (France, UK and Ireland) and effort, the main fishing areas concerned, and the seasonality of the fisheries will be presented</w:t>
      </w:r>
      <w:r>
        <w:rPr>
          <w:rFonts w:ascii="Arial" w:eastAsia="Times New Roman" w:hAnsi="Arial" w:cs="Arial"/>
          <w:lang w:eastAsia="fr-FR"/>
        </w:rPr>
        <w:t>,</w:t>
      </w:r>
      <w:r w:rsidRPr="004322F5">
        <w:rPr>
          <w:rFonts w:ascii="Arial" w:eastAsia="Times New Roman" w:hAnsi="Arial" w:cs="Arial"/>
          <w:lang w:eastAsia="fr-FR"/>
        </w:rPr>
        <w:t xml:space="preserve"> </w:t>
      </w:r>
      <w:r>
        <w:rPr>
          <w:rFonts w:ascii="Arial" w:eastAsia="Times New Roman" w:hAnsi="Arial" w:cs="Arial"/>
          <w:lang w:eastAsia="fr-FR"/>
        </w:rPr>
        <w:t>as well as</w:t>
      </w:r>
      <w:r w:rsidRPr="004322F5">
        <w:rPr>
          <w:rFonts w:ascii="Arial" w:eastAsia="Times New Roman" w:hAnsi="Arial" w:cs="Arial"/>
          <w:lang w:eastAsia="fr-FR"/>
        </w:rPr>
        <w:t xml:space="preserve"> potential solutions proposed for the future.</w:t>
      </w:r>
    </w:p>
    <w:p w14:paraId="27D3DF4F" w14:textId="77777777" w:rsidR="00EB7A49" w:rsidRPr="001839B7" w:rsidRDefault="00EB7A49" w:rsidP="00EB7A49">
      <w:pPr>
        <w:spacing w:after="0"/>
        <w:jc w:val="both"/>
        <w:rPr>
          <w:rFonts w:ascii="Arial" w:eastAsia="Times New Roman" w:hAnsi="Arial" w:cs="Arial"/>
          <w:sz w:val="23"/>
          <w:szCs w:val="23"/>
          <w:lang w:eastAsia="fr-FR"/>
        </w:rPr>
      </w:pPr>
      <w:r>
        <w:rPr>
          <w:rFonts w:ascii="Arial" w:eastAsia="Times New Roman" w:hAnsi="Arial" w:cs="Arial"/>
          <w:noProof/>
          <w:sz w:val="23"/>
          <w:szCs w:val="23"/>
          <w:lang w:eastAsia="en-US"/>
        </w:rPr>
        <w:drawing>
          <wp:inline distT="0" distB="0" distL="0" distR="0" wp14:anchorId="2C4B3F6F" wp14:editId="75AF4376">
            <wp:extent cx="5953125" cy="1476375"/>
            <wp:effectExtent l="0" t="0" r="9525" b="9525"/>
            <wp:docPr id="8" name="Picture 8" descr="A graph with red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red and blue lin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3125" cy="1476375"/>
                    </a:xfrm>
                    <a:prstGeom prst="rect">
                      <a:avLst/>
                    </a:prstGeom>
                    <a:noFill/>
                    <a:ln>
                      <a:noFill/>
                    </a:ln>
                  </pic:spPr>
                </pic:pic>
              </a:graphicData>
            </a:graphic>
          </wp:inline>
        </w:drawing>
      </w:r>
    </w:p>
    <w:p w14:paraId="45409F4C" w14:textId="0F185CE7" w:rsidR="00664E03" w:rsidRPr="00EB7A49" w:rsidRDefault="00EB7A49" w:rsidP="00EB7A49">
      <w:pPr>
        <w:spacing w:after="0"/>
        <w:jc w:val="both"/>
      </w:pPr>
      <w:r>
        <w:rPr>
          <w:rFonts w:ascii="Arial" w:eastAsia="Times New Roman" w:hAnsi="Arial" w:cs="Arial"/>
          <w:sz w:val="23"/>
          <w:szCs w:val="23"/>
          <w:lang w:eastAsia="fr-FR"/>
        </w:rPr>
        <w:t xml:space="preserve">Figure 1: </w:t>
      </w:r>
      <w:r>
        <w:rPr>
          <w:rFonts w:ascii="Arial" w:eastAsia="Times New Roman" w:hAnsi="Arial" w:cs="Arial"/>
          <w:sz w:val="23"/>
          <w:szCs w:val="23"/>
          <w:lang w:eastAsia="fr-FR"/>
        </w:rPr>
        <w:t xml:space="preserve">Total landings </w:t>
      </w:r>
      <w:r w:rsidRPr="001839B7">
        <w:rPr>
          <w:rFonts w:ascii="Arial" w:eastAsia="Times New Roman" w:hAnsi="Arial" w:cs="Arial"/>
          <w:sz w:val="23"/>
          <w:szCs w:val="23"/>
          <w:lang w:eastAsia="fr-FR"/>
        </w:rPr>
        <w:t xml:space="preserve">in </w:t>
      </w:r>
      <w:r>
        <w:rPr>
          <w:rFonts w:ascii="Arial" w:eastAsia="Times New Roman" w:hAnsi="Arial" w:cs="Arial"/>
          <w:sz w:val="23"/>
          <w:szCs w:val="23"/>
          <w:lang w:eastAsia="fr-FR"/>
        </w:rPr>
        <w:t xml:space="preserve">the </w:t>
      </w:r>
      <w:r w:rsidRPr="001839B7">
        <w:rPr>
          <w:rFonts w:ascii="Arial" w:eastAsia="Times New Roman" w:hAnsi="Arial" w:cs="Arial"/>
          <w:sz w:val="23"/>
          <w:szCs w:val="23"/>
          <w:lang w:eastAsia="fr-FR"/>
        </w:rPr>
        <w:t>Eastern Channel from 2008 to 2015.</w:t>
      </w:r>
    </w:p>
    <w:sectPr w:rsidR="00664E03" w:rsidRPr="00EB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1A"/>
    <w:rsid w:val="00051DB5"/>
    <w:rsid w:val="001278BF"/>
    <w:rsid w:val="002A3E18"/>
    <w:rsid w:val="003A2E24"/>
    <w:rsid w:val="003F2CBE"/>
    <w:rsid w:val="004A0D2D"/>
    <w:rsid w:val="00531ABC"/>
    <w:rsid w:val="00534C17"/>
    <w:rsid w:val="00664E03"/>
    <w:rsid w:val="00AA2625"/>
    <w:rsid w:val="00EA211A"/>
    <w:rsid w:val="00EB7A49"/>
    <w:rsid w:val="00F36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4E02"/>
  <w15:chartTrackingRefBased/>
  <w15:docId w15:val="{47B00B5A-21C0-470C-821A-61755B75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1A"/>
    <w:pPr>
      <w:spacing w:after="200" w:line="240" w:lineRule="auto"/>
    </w:pPr>
    <w:rPr>
      <w:rFonts w:eastAsiaTheme="minorEastAsia"/>
      <w:kern w:val="0"/>
      <w:lang w:eastAsia="ja-JP"/>
    </w:rPr>
  </w:style>
  <w:style w:type="paragraph" w:styleId="Heading1">
    <w:name w:val="heading 1"/>
    <w:basedOn w:val="Normal"/>
    <w:next w:val="Normal"/>
    <w:link w:val="Heading1Char"/>
    <w:uiPriority w:val="9"/>
    <w:qFormat/>
    <w:rsid w:val="00EA2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1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1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1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1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21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1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11A"/>
    <w:rPr>
      <w:rFonts w:eastAsiaTheme="majorEastAsia" w:cstheme="majorBidi"/>
      <w:color w:val="272727" w:themeColor="text1" w:themeTint="D8"/>
    </w:rPr>
  </w:style>
  <w:style w:type="paragraph" w:styleId="Title">
    <w:name w:val="Title"/>
    <w:basedOn w:val="Normal"/>
    <w:next w:val="Normal"/>
    <w:link w:val="TitleChar"/>
    <w:uiPriority w:val="10"/>
    <w:qFormat/>
    <w:rsid w:val="00EA21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11A"/>
    <w:pPr>
      <w:spacing w:before="160"/>
      <w:jc w:val="center"/>
    </w:pPr>
    <w:rPr>
      <w:i/>
      <w:iCs/>
      <w:color w:val="404040" w:themeColor="text1" w:themeTint="BF"/>
    </w:rPr>
  </w:style>
  <w:style w:type="character" w:customStyle="1" w:styleId="QuoteChar">
    <w:name w:val="Quote Char"/>
    <w:basedOn w:val="DefaultParagraphFont"/>
    <w:link w:val="Quote"/>
    <w:uiPriority w:val="29"/>
    <w:rsid w:val="00EA211A"/>
    <w:rPr>
      <w:i/>
      <w:iCs/>
      <w:color w:val="404040" w:themeColor="text1" w:themeTint="BF"/>
    </w:rPr>
  </w:style>
  <w:style w:type="paragraph" w:styleId="ListParagraph">
    <w:name w:val="List Paragraph"/>
    <w:basedOn w:val="Normal"/>
    <w:uiPriority w:val="34"/>
    <w:qFormat/>
    <w:rsid w:val="00EA211A"/>
    <w:pPr>
      <w:ind w:left="720"/>
      <w:contextualSpacing/>
    </w:pPr>
  </w:style>
  <w:style w:type="character" w:styleId="IntenseEmphasis">
    <w:name w:val="Intense Emphasis"/>
    <w:basedOn w:val="DefaultParagraphFont"/>
    <w:uiPriority w:val="21"/>
    <w:qFormat/>
    <w:rsid w:val="00EA211A"/>
    <w:rPr>
      <w:i/>
      <w:iCs/>
      <w:color w:val="2F5496" w:themeColor="accent1" w:themeShade="BF"/>
    </w:rPr>
  </w:style>
  <w:style w:type="paragraph" w:styleId="IntenseQuote">
    <w:name w:val="Intense Quote"/>
    <w:basedOn w:val="Normal"/>
    <w:next w:val="Normal"/>
    <w:link w:val="IntenseQuoteChar"/>
    <w:uiPriority w:val="30"/>
    <w:qFormat/>
    <w:rsid w:val="00EA2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11A"/>
    <w:rPr>
      <w:i/>
      <w:iCs/>
      <w:color w:val="2F5496" w:themeColor="accent1" w:themeShade="BF"/>
    </w:rPr>
  </w:style>
  <w:style w:type="character" w:styleId="IntenseReference">
    <w:name w:val="Intense Reference"/>
    <w:basedOn w:val="DefaultParagraphFont"/>
    <w:uiPriority w:val="32"/>
    <w:qFormat/>
    <w:rsid w:val="00EA211A"/>
    <w:rPr>
      <w:b/>
      <w:bCs/>
      <w:smallCaps/>
      <w:color w:val="2F5496" w:themeColor="accent1" w:themeShade="BF"/>
      <w:spacing w:val="5"/>
    </w:rPr>
  </w:style>
  <w:style w:type="character" w:styleId="Hyperlink">
    <w:name w:val="Hyperlink"/>
    <w:uiPriority w:val="99"/>
    <w:rsid w:val="00EA211A"/>
    <w:rPr>
      <w:color w:val="0000FF"/>
      <w:u w:val="single"/>
    </w:rPr>
  </w:style>
  <w:style w:type="paragraph" w:styleId="NoSpacing">
    <w:name w:val="No Spacing"/>
    <w:uiPriority w:val="1"/>
    <w:qFormat/>
    <w:rsid w:val="00EA211A"/>
    <w:pPr>
      <w:spacing w:after="0" w:line="240" w:lineRule="auto"/>
    </w:pPr>
    <w:rPr>
      <w:kern w:val="0"/>
      <w:sz w:val="22"/>
      <w:szCs w:val="22"/>
    </w:rPr>
  </w:style>
  <w:style w:type="paragraph" w:styleId="Caption">
    <w:name w:val="caption"/>
    <w:basedOn w:val="Normal"/>
    <w:next w:val="Normal"/>
    <w:uiPriority w:val="35"/>
    <w:unhideWhenUsed/>
    <w:qFormat/>
    <w:rsid w:val="00EA211A"/>
    <w:rPr>
      <w:rFonts w:eastAsiaTheme="minorHAnsi"/>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ric.foucher@ifrem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Blaschik, Noreen</dc:creator>
  <cp:keywords/>
  <dc:description/>
  <cp:lastModifiedBy>Blaschik, Noreen</cp:lastModifiedBy>
  <cp:revision>7</cp:revision>
  <dcterms:created xsi:type="dcterms:W3CDTF">2025-08-31T17:48:00Z</dcterms:created>
  <dcterms:modified xsi:type="dcterms:W3CDTF">2025-09-03T19:07:00Z</dcterms:modified>
</cp:coreProperties>
</file>